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841A7" w:rsidRPr="00DA487F" w:rsidRDefault="00A841A7" w:rsidP="00A841A7">
      <w:pPr>
        <w:pStyle w:val="Heading1"/>
        <w:rPr>
          <w:rFonts w:ascii="Times New Roman" w:hAnsi="Times New Roman" w:cs="Times New Roman"/>
        </w:rPr>
      </w:pPr>
      <w:r w:rsidRPr="00F906C4">
        <w:rPr>
          <w:rFonts w:ascii="Times New Roman" w:hAnsi="Times New Roman" w:cs="Times New Roman"/>
        </w:rPr>
        <w:t>DRAFT</w:t>
      </w:r>
      <w:r w:rsidRPr="00DA487F">
        <w:rPr>
          <w:rFonts w:ascii="Times New Roman" w:hAnsi="Times New Roman" w:cs="Times New Roman"/>
        </w:rPr>
        <w:t xml:space="preserve"> YOUTH JUSTICE RESOLUTION</w:t>
      </w:r>
    </w:p>
    <w:p w:rsidR="00A841A7" w:rsidRPr="00DA487F" w:rsidRDefault="00A841A7" w:rsidP="00A841A7">
      <w:pPr>
        <w:rPr>
          <w:rFonts w:ascii="Times New Roman" w:hAnsi="Times New Roman" w:cs="Times New Roman"/>
        </w:rPr>
      </w:pPr>
      <w:r w:rsidRPr="00DA487F">
        <w:rPr>
          <w:rFonts w:ascii="Times New Roman" w:hAnsi="Times New Roman" w:cs="Times New Roman"/>
        </w:rPr>
        <w:t xml:space="preserve">WHEREAS the historical role of the juvenile court system is to rehabilitate and treat youthful offenders while holding them accountable and maintaining public safety and is therefore better equipped to work with youth than the punitive nature of the adult criminal justice system; </w:t>
      </w:r>
    </w:p>
    <w:p w:rsidR="00A841A7" w:rsidRDefault="00A841A7" w:rsidP="00A841A7">
      <w:pPr>
        <w:rPr>
          <w:rFonts w:ascii="Times New Roman" w:hAnsi="Times New Roman" w:cs="Times New Roman"/>
        </w:rPr>
      </w:pPr>
      <w:r w:rsidRPr="00DA487F">
        <w:rPr>
          <w:rFonts w:ascii="Times New Roman" w:hAnsi="Times New Roman" w:cs="Times New Roman"/>
        </w:rPr>
        <w:t>WHEREAS youth are developmentally different from adults and these differences have been documented by research on the adolescent brain and acknowledged by</w:t>
      </w:r>
      <w:r>
        <w:rPr>
          <w:rFonts w:ascii="Times New Roman" w:hAnsi="Times New Roman" w:cs="Times New Roman"/>
        </w:rPr>
        <w:t xml:space="preserve"> the US and State supreme courts, </w:t>
      </w:r>
      <w:r w:rsidRPr="00DA487F">
        <w:rPr>
          <w:rFonts w:ascii="Times New Roman" w:hAnsi="Times New Roman" w:cs="Times New Roman"/>
        </w:rPr>
        <w:t xml:space="preserve"> many state and federal laws that prohibit youth under age 18 from taking on major adult responsibilities such as voting, jury duty, and military service; </w:t>
      </w:r>
    </w:p>
    <w:p w:rsidR="003E177F" w:rsidRPr="00DA487F" w:rsidRDefault="003E177F" w:rsidP="00A841A7">
      <w:pPr>
        <w:rPr>
          <w:rFonts w:ascii="Times New Roman" w:hAnsi="Times New Roman" w:cs="Times New Roman"/>
        </w:rPr>
      </w:pPr>
      <w:r>
        <w:rPr>
          <w:rFonts w:ascii="Times New Roman" w:hAnsi="Times New Roman" w:cs="Times New Roman"/>
        </w:rPr>
        <w:t>WHEREAS racial disparities, racial bias, and overt racism are central features of our criminal justice system and impact youth of color in profoundly negative ways;</w:t>
      </w:r>
    </w:p>
    <w:p w:rsidR="003E177F" w:rsidRPr="00DA487F" w:rsidRDefault="003E177F" w:rsidP="003E177F">
      <w:pPr>
        <w:rPr>
          <w:rFonts w:ascii="Times New Roman" w:hAnsi="Times New Roman" w:cs="Times New Roman"/>
        </w:rPr>
      </w:pPr>
      <w:r w:rsidRPr="00DA487F">
        <w:rPr>
          <w:rFonts w:ascii="Times New Roman" w:hAnsi="Times New Roman" w:cs="Times New Roman"/>
        </w:rPr>
        <w:t xml:space="preserve">WHEREAS youth of color </w:t>
      </w:r>
      <w:r>
        <w:t>and youth with disabilities and mental health issues</w:t>
      </w:r>
      <w:r w:rsidRPr="00DA487F">
        <w:rPr>
          <w:rFonts w:ascii="Times New Roman" w:hAnsi="Times New Roman" w:cs="Times New Roman"/>
        </w:rPr>
        <w:t xml:space="preserve"> are disproportionally represented at all stages of the criminal justice system; </w:t>
      </w:r>
    </w:p>
    <w:p w:rsidR="00A841A7" w:rsidRPr="00DA487F" w:rsidRDefault="00A841A7" w:rsidP="00A841A7">
      <w:pPr>
        <w:rPr>
          <w:rFonts w:ascii="Times New Roman" w:hAnsi="Times New Roman" w:cs="Times New Roman"/>
        </w:rPr>
      </w:pPr>
      <w:r w:rsidRPr="00DA487F">
        <w:rPr>
          <w:rFonts w:ascii="Times New Roman" w:hAnsi="Times New Roman" w:cs="Times New Roman"/>
        </w:rPr>
        <w:t xml:space="preserve">WHEREAS youth who are placed under the commitment of the juvenile court system are able to access age appropriate services, education, and remain closer to their families, all of which reduces the likelihood of future offending; </w:t>
      </w:r>
    </w:p>
    <w:p w:rsidR="00A841A7" w:rsidRPr="00DA487F" w:rsidRDefault="00A841A7" w:rsidP="00A841A7">
      <w:pPr>
        <w:rPr>
          <w:rFonts w:ascii="Times New Roman" w:hAnsi="Times New Roman" w:cs="Times New Roman"/>
        </w:rPr>
      </w:pPr>
      <w:r w:rsidRPr="00DA487F">
        <w:rPr>
          <w:rFonts w:ascii="Times New Roman" w:hAnsi="Times New Roman" w:cs="Times New Roman"/>
        </w:rPr>
        <w:t xml:space="preserve">WHEREAS </w:t>
      </w:r>
      <w:r w:rsidR="003E177F">
        <w:rPr>
          <w:rFonts w:ascii="Times New Roman" w:hAnsi="Times New Roman" w:cs="Times New Roman"/>
        </w:rPr>
        <w:t>over 75,000</w:t>
      </w:r>
      <w:r w:rsidRPr="00DA487F">
        <w:rPr>
          <w:rFonts w:ascii="Times New Roman" w:hAnsi="Times New Roman" w:cs="Times New Roman"/>
        </w:rPr>
        <w:t xml:space="preserve"> youth are tried, sentenced, or incarcerated as adults every year in the United States and most of the youth are prosecuted for non-violent offenses</w:t>
      </w:r>
      <w:proofErr w:type="gramStart"/>
      <w:r w:rsidRPr="00DA487F">
        <w:rPr>
          <w:rFonts w:ascii="Times New Roman" w:hAnsi="Times New Roman" w:cs="Times New Roman"/>
        </w:rPr>
        <w:t>;</w:t>
      </w:r>
      <w:proofErr w:type="gramEnd"/>
      <w:r w:rsidRPr="00DA487F">
        <w:rPr>
          <w:rFonts w:ascii="Times New Roman" w:hAnsi="Times New Roman" w:cs="Times New Roman"/>
        </w:rPr>
        <w:t xml:space="preserve"> </w:t>
      </w:r>
    </w:p>
    <w:p w:rsidR="00A841A7" w:rsidRPr="00DA487F" w:rsidRDefault="00A841A7" w:rsidP="00A841A7">
      <w:pPr>
        <w:rPr>
          <w:rFonts w:ascii="Times New Roman" w:hAnsi="Times New Roman" w:cs="Times New Roman"/>
        </w:rPr>
      </w:pPr>
      <w:r w:rsidRPr="00DA487F">
        <w:rPr>
          <w:rFonts w:ascii="Times New Roman" w:hAnsi="Times New Roman" w:cs="Times New Roman"/>
        </w:rPr>
        <w:t xml:space="preserve">WHEREAS most laws allowing the prosecuting of youth as adults were enacted prior to research evidence by the Centers for Disease Control and Prevention and the Office of Juvenile Justice and Delinquency Prevention demonstrating that youth prosecuted in adult court actually decreases public safety as, on average, they are 34 percent more likely to commit future crimes than youth retained in the juvenile system; </w:t>
      </w:r>
    </w:p>
    <w:p w:rsidR="00A841A7" w:rsidRPr="00DA487F" w:rsidRDefault="00A841A7" w:rsidP="00A841A7">
      <w:pPr>
        <w:rPr>
          <w:rFonts w:ascii="Times New Roman" w:hAnsi="Times New Roman" w:cs="Times New Roman"/>
        </w:rPr>
      </w:pPr>
      <w:r w:rsidRPr="00DA487F">
        <w:rPr>
          <w:rFonts w:ascii="Times New Roman" w:hAnsi="Times New Roman" w:cs="Times New Roman"/>
        </w:rPr>
        <w:t xml:space="preserve">WHEREAS it is harmful to public safety and to young offenders to confine youth in adult jails or prisons where they are significantly more likely to be physically and sexually assaulted and </w:t>
      </w:r>
      <w:r>
        <w:rPr>
          <w:rFonts w:ascii="Times New Roman" w:hAnsi="Times New Roman" w:cs="Times New Roman"/>
        </w:rPr>
        <w:t>where they are often placed in solitary confinement</w:t>
      </w:r>
      <w:proofErr w:type="gramStart"/>
      <w:r w:rsidRPr="00DA487F">
        <w:rPr>
          <w:rFonts w:ascii="Times New Roman" w:hAnsi="Times New Roman" w:cs="Times New Roman"/>
        </w:rPr>
        <w:t>;</w:t>
      </w:r>
      <w:proofErr w:type="gramEnd"/>
      <w:r w:rsidRPr="00DA487F">
        <w:rPr>
          <w:rFonts w:ascii="Times New Roman" w:hAnsi="Times New Roman" w:cs="Times New Roman"/>
        </w:rPr>
        <w:t xml:space="preserve"> </w:t>
      </w:r>
    </w:p>
    <w:p w:rsidR="00A841A7" w:rsidRPr="00DA487F" w:rsidRDefault="00A841A7" w:rsidP="00A841A7">
      <w:pPr>
        <w:rPr>
          <w:rFonts w:ascii="Times New Roman" w:hAnsi="Times New Roman" w:cs="Times New Roman"/>
        </w:rPr>
      </w:pPr>
      <w:r w:rsidRPr="00DA487F">
        <w:rPr>
          <w:rFonts w:ascii="Times New Roman" w:hAnsi="Times New Roman" w:cs="Times New Roman"/>
        </w:rPr>
        <w:t xml:space="preserve">WHEREAS youth sentenced as adults receive an adult criminal record which deters future education or employment opportunities and the collateral consequences normally applied in the adult justice system should not automatically apply to youth arrested for crimes before the age of 18; </w:t>
      </w:r>
    </w:p>
    <w:p w:rsidR="00A841A7" w:rsidRPr="00DA487F" w:rsidRDefault="00A841A7" w:rsidP="00A841A7">
      <w:pPr>
        <w:rPr>
          <w:rFonts w:ascii="Times New Roman" w:hAnsi="Times New Roman" w:cs="Times New Roman"/>
        </w:rPr>
      </w:pPr>
      <w:r w:rsidRPr="00DA487F">
        <w:rPr>
          <w:rFonts w:ascii="Times New Roman" w:hAnsi="Times New Roman" w:cs="Times New Roman"/>
        </w:rPr>
        <w:t>WHEREAS youth who receive extremely long sentences deserve an opportunity to demonstrate their potential to grow and change;</w:t>
      </w:r>
    </w:p>
    <w:p w:rsidR="00A841A7" w:rsidRPr="00DA487F" w:rsidRDefault="00A841A7" w:rsidP="00A841A7">
      <w:pPr>
        <w:rPr>
          <w:rFonts w:ascii="Times New Roman" w:hAnsi="Times New Roman" w:cs="Times New Roman"/>
        </w:rPr>
      </w:pPr>
      <w:r w:rsidRPr="00DA487F">
        <w:rPr>
          <w:rFonts w:ascii="Times New Roman" w:hAnsi="Times New Roman" w:cs="Times New Roman"/>
        </w:rPr>
        <w:t xml:space="preserve"> BE IT RESOLVED that the State</w:t>
      </w:r>
      <w:r>
        <w:rPr>
          <w:rFonts w:ascii="Times New Roman" w:hAnsi="Times New Roman" w:cs="Times New Roman"/>
        </w:rPr>
        <w:t>/City/County/etc.</w:t>
      </w:r>
      <w:r w:rsidRPr="00DA487F">
        <w:rPr>
          <w:rFonts w:ascii="Times New Roman" w:hAnsi="Times New Roman" w:cs="Times New Roman"/>
        </w:rPr>
        <w:t xml:space="preserve"> of ________________, declares October YOUTH JUSTICE A</w:t>
      </w:r>
      <w:r w:rsidR="006E64B0">
        <w:rPr>
          <w:rFonts w:ascii="Times New Roman" w:hAnsi="Times New Roman" w:cs="Times New Roman"/>
        </w:rPr>
        <w:t>CTION</w:t>
      </w:r>
      <w:r w:rsidRPr="00DA487F">
        <w:rPr>
          <w:rFonts w:ascii="Times New Roman" w:hAnsi="Times New Roman" w:cs="Times New Roman"/>
        </w:rPr>
        <w:t xml:space="preserve"> MONTH.</w:t>
      </w:r>
    </w:p>
    <w:p w:rsidR="00F1412A" w:rsidRDefault="00A841A7" w:rsidP="00A841A7">
      <w:r w:rsidRPr="00DA487F">
        <w:rPr>
          <w:rFonts w:ascii="Times New Roman" w:hAnsi="Times New Roman" w:cs="Times New Roman"/>
        </w:rPr>
        <w:t xml:space="preserve"> ADOPTED</w:t>
      </w:r>
      <w:r w:rsidR="006E64B0">
        <w:rPr>
          <w:rFonts w:ascii="Times New Roman" w:hAnsi="Times New Roman" w:cs="Times New Roman"/>
        </w:rPr>
        <w:t xml:space="preserve"> this ____ day of ________, 201</w:t>
      </w:r>
      <w:bookmarkStart w:id="0" w:name="_GoBack"/>
      <w:bookmarkEnd w:id="0"/>
      <w:r w:rsidR="003E177F">
        <w:rPr>
          <w:rFonts w:ascii="Times New Roman" w:hAnsi="Times New Roman" w:cs="Times New Roman"/>
        </w:rPr>
        <w:t>9</w:t>
      </w:r>
    </w:p>
    <w:sectPr w:rsidR="00F1412A">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E10002FF" w:usb1="4000ACFF" w:usb2="00000009" w:usb3="00000000" w:csb0="0000019F" w:csb1="00000000"/>
  </w:font>
  <w:font w:name="Times New Roman">
    <w:panose1 w:val="02020603050405020304"/>
    <w:charset w:val="00"/>
    <w:family w:val="auto"/>
    <w:pitch w:val="variable"/>
    <w:sig w:usb0="E0002AFF" w:usb1="C0007841" w:usb2="00000009" w:usb3="00000000" w:csb0="000001FF" w:csb1="00000000"/>
  </w:font>
  <w:font w:name="ＭＳ 明朝">
    <w:charset w:val="4E"/>
    <w:family w:val="auto"/>
    <w:pitch w:val="variable"/>
    <w:sig w:usb0="00000001" w:usb1="08070000" w:usb2="00000010" w:usb3="00000000" w:csb0="00020000" w:csb1="00000000"/>
  </w:font>
  <w:font w:name="Segoe UI">
    <w:altName w:val="Calibri"/>
    <w:charset w:val="00"/>
    <w:family w:val="swiss"/>
    <w:pitch w:val="variable"/>
    <w:sig w:usb0="E10022FF" w:usb1="C000E47F" w:usb2="00000029" w:usb3="00000000" w:csb0="000001DF" w:csb1="00000000"/>
  </w:font>
  <w:font w:name="Arial">
    <w:panose1 w:val="020B0604020202020204"/>
    <w:charset w:val="00"/>
    <w:family w:val="auto"/>
    <w:pitch w:val="variable"/>
    <w:sig w:usb0="E0002AFF" w:usb1="C0007843" w:usb2="00000009" w:usb3="00000000" w:csb0="000001FF" w:csb1="00000000"/>
  </w:font>
  <w:font w:name="ＭＳ ゴシック">
    <w:charset w:val="4E"/>
    <w:family w:val="auto"/>
    <w:pitch w:val="variable"/>
    <w:sig w:usb0="00000001" w:usb1="08070000" w:usb2="00000010" w:usb3="00000000" w:csb0="00020000" w:csb1="00000000"/>
  </w:font>
  <w:font w:name="Cambria">
    <w:panose1 w:val="02040503050406030204"/>
    <w:charset w:val="00"/>
    <w:family w:val="auto"/>
    <w:pitch w:val="variable"/>
    <w:sig w:usb0="E00002FF" w:usb1="400004FF" w:usb2="00000000" w:usb3="00000000" w:csb0="0000019F" w:csb1="00000000"/>
  </w:font>
</w:fonts>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Brian Evans">
    <w15:presenceInfo w15:providerId="AD" w15:userId="S-1-5-21-3033689576-3486244624-2230070167-2200"/>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841A7"/>
    <w:rsid w:val="003E177F"/>
    <w:rsid w:val="005A03C1"/>
    <w:rsid w:val="006E64B0"/>
    <w:rsid w:val="008A1303"/>
    <w:rsid w:val="00A841A7"/>
    <w:rsid w:val="00F1412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1A7"/>
    <w:rPr>
      <w:rFonts w:eastAsiaTheme="minorEastAsia"/>
    </w:rPr>
  </w:style>
  <w:style w:type="paragraph" w:styleId="Heading1">
    <w:name w:val="heading 1"/>
    <w:basedOn w:val="Normal"/>
    <w:next w:val="Normal"/>
    <w:link w:val="Heading1Char"/>
    <w:uiPriority w:val="9"/>
    <w:qFormat/>
    <w:rsid w:val="00A841A7"/>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41A7"/>
    <w:rPr>
      <w:rFonts w:eastAsiaTheme="minorEastAsia"/>
      <w:b/>
    </w:rPr>
  </w:style>
  <w:style w:type="paragraph" w:styleId="BalloonText">
    <w:name w:val="Balloon Text"/>
    <w:basedOn w:val="Normal"/>
    <w:link w:val="BalloonTextChar"/>
    <w:uiPriority w:val="99"/>
    <w:semiHidden/>
    <w:unhideWhenUsed/>
    <w:rsid w:val="003E17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77F"/>
    <w:rPr>
      <w:rFonts w:ascii="Segoe UI" w:eastAsiaTheme="minorEastAsia" w:hAnsi="Segoe UI" w:cs="Segoe UI"/>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Note Level 1" w:semiHidden="0" w:unhideWhenUsed="0"/>
    <w:lsdException w:name="Note Level 2" w:semiHidden="0" w:unhideWhenUsed="0"/>
    <w:lsdException w:name="Note Level 3" w:semiHidden="0" w:unhideWhenUsed="0"/>
    <w:lsdException w:name="Note Level 4" w:semiHidden="0" w:unhideWhenUsed="0"/>
    <w:lsdException w:name="Note Level 5" w:semiHidden="0" w:unhideWhenUsed="0"/>
    <w:lsdException w:name="Note Level 6" w:semiHidden="0" w:unhideWhenUsed="0"/>
    <w:lsdException w:name="Note Level 7" w:semiHidden="0" w:unhideWhenUsed="0"/>
    <w:lsdException w:name="Note Level 8" w:semiHidden="0" w:unhideWhenUsed="0"/>
    <w:lsdException w:name="Note Level 9" w:semiHidden="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841A7"/>
    <w:rPr>
      <w:rFonts w:eastAsiaTheme="minorEastAsia"/>
    </w:rPr>
  </w:style>
  <w:style w:type="paragraph" w:styleId="Heading1">
    <w:name w:val="heading 1"/>
    <w:basedOn w:val="Normal"/>
    <w:next w:val="Normal"/>
    <w:link w:val="Heading1Char"/>
    <w:uiPriority w:val="9"/>
    <w:qFormat/>
    <w:rsid w:val="00A841A7"/>
    <w:pPr>
      <w:keepNext/>
      <w:jc w:val="center"/>
      <w:outlineLvl w:val="0"/>
    </w:pPr>
    <w:rPr>
      <w:b/>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841A7"/>
    <w:rPr>
      <w:rFonts w:eastAsiaTheme="minorEastAsia"/>
      <w:b/>
    </w:rPr>
  </w:style>
  <w:style w:type="paragraph" w:styleId="BalloonText">
    <w:name w:val="Balloon Text"/>
    <w:basedOn w:val="Normal"/>
    <w:link w:val="BalloonTextChar"/>
    <w:uiPriority w:val="99"/>
    <w:semiHidden/>
    <w:unhideWhenUsed/>
    <w:rsid w:val="003E177F"/>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E177F"/>
    <w:rPr>
      <w:rFonts w:ascii="Segoe UI" w:eastAsiaTheme="minorEastAsia"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7" Type="http://schemas.microsoft.com/office/2011/relationships/people" Target="people.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1</Pages>
  <Words>388</Words>
  <Characters>2215</Characters>
  <Application>Microsoft Macintosh Word</Application>
  <DocSecurity>0</DocSecurity>
  <Lines>18</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2598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Brian Evans</dc:creator>
  <cp:lastModifiedBy>Aprill O. Turrner</cp:lastModifiedBy>
  <cp:revision>2</cp:revision>
  <dcterms:created xsi:type="dcterms:W3CDTF">2019-06-04T20:43:00Z</dcterms:created>
  <dcterms:modified xsi:type="dcterms:W3CDTF">2019-06-04T20:43:00Z</dcterms:modified>
</cp:coreProperties>
</file>